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A1" w:rsidRDefault="00AB35A1">
      <w:pPr>
        <w:pStyle w:val="Kop1"/>
        <w:rPr>
          <w:b w:val="0"/>
          <w:sz w:val="12"/>
        </w:rPr>
      </w:pPr>
      <w:r>
        <w:rPr>
          <w:sz w:val="30"/>
        </w:rPr>
        <w:t xml:space="preserve">Het kopergehalte in </w:t>
      </w:r>
      <w:r w:rsidR="00085053">
        <w:rPr>
          <w:sz w:val="30"/>
        </w:rPr>
        <w:t xml:space="preserve">een </w:t>
      </w:r>
      <w:r>
        <w:rPr>
          <w:sz w:val="30"/>
        </w:rPr>
        <w:t xml:space="preserve">munt van </w:t>
      </w:r>
      <w:r w:rsidR="00DE01C2">
        <w:rPr>
          <w:sz w:val="30"/>
        </w:rPr>
        <w:t>1</w:t>
      </w:r>
      <w:r>
        <w:rPr>
          <w:sz w:val="30"/>
        </w:rPr>
        <w:t>0 cent (colorimetrisch)</w:t>
      </w:r>
    </w:p>
    <w:p w:rsidR="00AB35A1" w:rsidRDefault="00AB35A1"/>
    <w:p w:rsidR="00AB35A1" w:rsidRDefault="00AB35A1">
      <w:pPr>
        <w:pStyle w:val="Plattetekst"/>
      </w:pPr>
      <w:r>
        <w:t>De muntjes van 10, 20 en 50 eurocent zijn gemaakt van ‘</w:t>
      </w:r>
      <w:proofErr w:type="spellStart"/>
      <w:r>
        <w:t>Nordic</w:t>
      </w:r>
      <w:proofErr w:type="spellEnd"/>
      <w:r>
        <w:t xml:space="preserve"> Gold’. D</w:t>
      </w:r>
      <w:r w:rsidR="00CE612E">
        <w:t>a</w:t>
      </w:r>
      <w:r>
        <w:t>t is een legering van koper, aluminium, zink en tin. Het kopergehalte van deze legering kan colorimetrisch worden bepaald.</w:t>
      </w:r>
    </w:p>
    <w:p w:rsidR="00AB35A1" w:rsidRDefault="00AB35A1">
      <w:pPr>
        <w:pStyle w:val="Plattetekst"/>
        <w:rPr>
          <w:vertAlign w:val="superscript"/>
        </w:rPr>
      </w:pPr>
      <w:r>
        <w:t>Eerst moet een nauwkeurig afgewogen hoeveelheid van een muntje worden opgelost in verdund salpeterzuur zodat Cu</w:t>
      </w:r>
      <w:r>
        <w:rPr>
          <w:vertAlign w:val="superscript"/>
        </w:rPr>
        <w:t>2+</w:t>
      </w:r>
      <w:r>
        <w:t>(aq) ontstaat. Met een overmaat ammonia erbij ontstaat het donkerblauw gekleurde Cu(NH</w:t>
      </w:r>
      <w:r w:rsidR="00CB536E">
        <w:rPr>
          <w:vertAlign w:val="subscript"/>
        </w:rPr>
        <w:t>3</w:t>
      </w:r>
      <w:r>
        <w:t>)</w:t>
      </w:r>
      <w:r w:rsidR="00CB536E">
        <w:rPr>
          <w:vertAlign w:val="subscript"/>
        </w:rPr>
        <w:t>4</w:t>
      </w:r>
      <w:r>
        <w:rPr>
          <w:vertAlign w:val="superscript"/>
        </w:rPr>
        <w:t>2+</w:t>
      </w:r>
      <w:r>
        <w:t>(aq). De intensiteit van de blauwe kleur is een maat voor de hoeveelheid koper. Door de intensiteit te vergelijken met die van oplossingen waarvan de concentratie Cu(NH</w:t>
      </w:r>
      <w:r w:rsidR="00CB536E">
        <w:rPr>
          <w:vertAlign w:val="subscript"/>
        </w:rPr>
        <w:t>3</w:t>
      </w:r>
      <w:r>
        <w:t>)</w:t>
      </w:r>
      <w:r w:rsidR="00CB536E">
        <w:rPr>
          <w:vertAlign w:val="subscript"/>
        </w:rPr>
        <w:t>4</w:t>
      </w:r>
      <w:r>
        <w:rPr>
          <w:vertAlign w:val="superscript"/>
        </w:rPr>
        <w:t>2+</w:t>
      </w:r>
      <w:r>
        <w:t>(aq) bekend is kan de concentratie in de muntoplossing worden bepaald. Uit deze concentratie kan dan het percentage koper in de muntlegering worden berekend.</w:t>
      </w:r>
    </w:p>
    <w:p w:rsidR="00AB35A1" w:rsidRDefault="00AB35A1">
      <w:pPr>
        <w:pStyle w:val="Plattetekst"/>
      </w:pPr>
    </w:p>
    <w:p w:rsidR="00AB35A1" w:rsidRDefault="0051506D">
      <w:pPr>
        <w:pStyle w:val="Plattetekst"/>
      </w:pPr>
      <w:r>
        <w:rPr>
          <w:b/>
        </w:rPr>
        <w:t>B</w:t>
      </w:r>
      <w:r w:rsidR="00AB35A1">
        <w:rPr>
          <w:b/>
        </w:rPr>
        <w:t>enodigde oplossingen</w:t>
      </w:r>
      <w:r w:rsidR="00B95486">
        <w:rPr>
          <w:b/>
        </w:rPr>
        <w:t xml:space="preserve"> (staan voor je klaar)</w:t>
      </w:r>
    </w:p>
    <w:p w:rsidR="00AB35A1" w:rsidRDefault="00AB35A1">
      <w:pPr>
        <w:pStyle w:val="Plattetekst"/>
        <w:numPr>
          <w:ilvl w:val="0"/>
          <w:numId w:val="1"/>
        </w:numPr>
      </w:pPr>
      <w:r>
        <w:t>Cu</w:t>
      </w:r>
      <w:r>
        <w:rPr>
          <w:vertAlign w:val="superscript"/>
        </w:rPr>
        <w:t>2+</w:t>
      </w:r>
      <w:r>
        <w:t>(aq) standaardoplossing 1,50 g/L</w:t>
      </w:r>
    </w:p>
    <w:p w:rsidR="00AB35A1" w:rsidRDefault="00AB35A1">
      <w:pPr>
        <w:pStyle w:val="Plattetekst"/>
        <w:numPr>
          <w:ilvl w:val="0"/>
          <w:numId w:val="3"/>
        </w:numPr>
      </w:pPr>
      <w:r>
        <w:t xml:space="preserve">Ammonia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</w:p>
    <w:p w:rsidR="00AB35A1" w:rsidRDefault="00926466">
      <w:pPr>
        <w:pStyle w:val="Plattetekst"/>
        <w:numPr>
          <w:ilvl w:val="0"/>
          <w:numId w:val="5"/>
        </w:numPr>
      </w:pPr>
      <w:r>
        <w:t>M</w:t>
      </w:r>
      <w:r w:rsidR="00AB35A1">
        <w:t>unt oplossing</w:t>
      </w:r>
      <w:r w:rsidR="00993BBA">
        <w:t xml:space="preserve"> (</w:t>
      </w:r>
      <w:r w:rsidR="00993BBA" w:rsidRPr="007B023C">
        <w:rPr>
          <w:rFonts w:cs="Arial"/>
        </w:rPr>
        <w:t>1,03</w:t>
      </w:r>
      <w:r w:rsidR="007B023C" w:rsidRPr="007B023C">
        <w:rPr>
          <w:rFonts w:cs="Arial"/>
        </w:rPr>
        <w:t>6</w:t>
      </w:r>
      <w:r w:rsidR="00993BBA">
        <w:t xml:space="preserve"> g/L)</w:t>
      </w:r>
    </w:p>
    <w:p w:rsidR="0051506D" w:rsidRDefault="0051506D">
      <w:pPr>
        <w:pStyle w:val="Plattetekst"/>
        <w:ind w:left="708"/>
      </w:pPr>
      <w:r>
        <w:t xml:space="preserve">Een munt van </w:t>
      </w:r>
      <w:r w:rsidR="00DE01C2">
        <w:t>1</w:t>
      </w:r>
      <w:r>
        <w:t xml:space="preserve">0 eurocent is in stukjes gezaagd. Van </w:t>
      </w:r>
      <w:r w:rsidR="007B023C">
        <w:t>het zaagsel</w:t>
      </w:r>
      <w:r>
        <w:t xml:space="preserve"> is </w:t>
      </w:r>
      <w:r w:rsidR="007B023C">
        <w:t>259 m</w:t>
      </w:r>
      <w:r>
        <w:t xml:space="preserve">g </w:t>
      </w:r>
      <w:r w:rsidR="0064189C">
        <w:t xml:space="preserve">nauwkeurig </w:t>
      </w:r>
      <w:r>
        <w:t xml:space="preserve">afgewogen en opgelost in </w:t>
      </w:r>
      <w:r w:rsidR="003D6B3C">
        <w:t xml:space="preserve">3 </w:t>
      </w:r>
      <w:proofErr w:type="spellStart"/>
      <w:r w:rsidR="003D6B3C">
        <w:t>mL</w:t>
      </w:r>
      <w:proofErr w:type="spellEnd"/>
      <w:r w:rsidR="007B023C">
        <w:t xml:space="preserve"> </w:t>
      </w:r>
      <w:r w:rsidR="00792260">
        <w:t xml:space="preserve">salpeterzuur. Daarna is de oplossing </w:t>
      </w:r>
      <w:r w:rsidR="003D6B3C">
        <w:t xml:space="preserve">in een maatkolf </w:t>
      </w:r>
      <w:r w:rsidR="00792260">
        <w:t xml:space="preserve">aangevuld met water tot een volume van </w:t>
      </w:r>
      <w:r w:rsidR="007B023C">
        <w:t>25</w:t>
      </w:r>
      <w:r w:rsidR="00792260">
        <w:t xml:space="preserve">0 mL. </w:t>
      </w:r>
    </w:p>
    <w:p w:rsidR="00AB35A1" w:rsidRDefault="00AB35A1">
      <w:pPr>
        <w:pStyle w:val="Plattetekst"/>
        <w:ind w:left="360"/>
      </w:pPr>
    </w:p>
    <w:p w:rsidR="00AB35A1" w:rsidRDefault="00085053">
      <w:pPr>
        <w:pStyle w:val="Plattetekst"/>
      </w:pPr>
      <w:r>
        <w:rPr>
          <w:b/>
        </w:rPr>
        <w:t>Werkwijze</w:t>
      </w:r>
    </w:p>
    <w:p w:rsidR="009F2A39" w:rsidRDefault="00AB35A1" w:rsidP="00EE04CC">
      <w:pPr>
        <w:pStyle w:val="Plattetekst"/>
        <w:numPr>
          <w:ilvl w:val="0"/>
          <w:numId w:val="7"/>
        </w:numPr>
      </w:pPr>
      <w:r>
        <w:t xml:space="preserve">Zet de colorimeter </w:t>
      </w:r>
      <w:r w:rsidR="00456BCE">
        <w:t xml:space="preserve">aan </w:t>
      </w:r>
      <w:r w:rsidR="00CE612E">
        <w:t xml:space="preserve">zodat deze kan </w:t>
      </w:r>
      <w:r w:rsidR="009F2A39">
        <w:t>opwarmen.</w:t>
      </w:r>
    </w:p>
    <w:p w:rsidR="006878C8" w:rsidRDefault="00AB35A1">
      <w:pPr>
        <w:pStyle w:val="Plattetekst"/>
        <w:numPr>
          <w:ilvl w:val="0"/>
          <w:numId w:val="7"/>
        </w:numPr>
      </w:pPr>
      <w:r>
        <w:t xml:space="preserve">Pipetteer in een aantal genummerde buizen </w:t>
      </w:r>
      <w:r w:rsidR="00792260">
        <w:t>de</w:t>
      </w:r>
      <w:r>
        <w:t xml:space="preserve"> Cu</w:t>
      </w:r>
      <w:r>
        <w:rPr>
          <w:vertAlign w:val="superscript"/>
        </w:rPr>
        <w:t>2+</w:t>
      </w:r>
      <w:r>
        <w:t>(aq) standaardoplossing</w:t>
      </w:r>
      <w:r w:rsidR="006878C8">
        <w:t xml:space="preserve"> volgens de tabel.</w:t>
      </w:r>
    </w:p>
    <w:p w:rsidR="00AB35A1" w:rsidRDefault="006878C8">
      <w:pPr>
        <w:pStyle w:val="Plattetekst"/>
        <w:numPr>
          <w:ilvl w:val="0"/>
          <w:numId w:val="7"/>
        </w:numPr>
      </w:pPr>
      <w:r>
        <w:t>Pipetteer 5,0 mL</w:t>
      </w:r>
      <w:r w:rsidR="00AB35A1">
        <w:t xml:space="preserve"> muntoplossing </w:t>
      </w:r>
      <w:r>
        <w:t>in buis nr. 6</w:t>
      </w:r>
      <w:r w:rsidR="00AB35A1">
        <w:t xml:space="preserve">. </w:t>
      </w:r>
    </w:p>
    <w:p w:rsidR="00AB35A1" w:rsidRDefault="00AB35A1">
      <w:pPr>
        <w:pStyle w:val="Plattetekst"/>
        <w:numPr>
          <w:ilvl w:val="0"/>
          <w:numId w:val="7"/>
        </w:numPr>
      </w:pPr>
      <w:r>
        <w:t xml:space="preserve">Voeg vervolgens het demi-water en de ammonia toe. </w:t>
      </w:r>
    </w:p>
    <w:p w:rsidR="00AB35A1" w:rsidRDefault="00AB35A1">
      <w:pPr>
        <w:pStyle w:val="Plattetekst"/>
        <w:numPr>
          <w:ilvl w:val="0"/>
          <w:numId w:val="7"/>
        </w:numPr>
      </w:pPr>
      <w:r>
        <w:t>Controleer of alle buizen even vol zitten en homogeniseer de inhoud.</w:t>
      </w:r>
    </w:p>
    <w:p w:rsidR="009615F1" w:rsidRDefault="009615F1">
      <w:pPr>
        <w:pStyle w:val="Plattetekst"/>
        <w:numPr>
          <w:ilvl w:val="0"/>
          <w:numId w:val="7"/>
        </w:numPr>
      </w:pPr>
      <w:r>
        <w:t xml:space="preserve">Doe van elke buis ongeveer </w:t>
      </w:r>
      <w:r w:rsidR="007048C0">
        <w:t xml:space="preserve">2 </w:t>
      </w:r>
      <w:r>
        <w:t>mL in een cuvet</w:t>
      </w:r>
      <w:r w:rsidR="00456BCE">
        <w:t xml:space="preserve"> (halfvol)</w:t>
      </w:r>
      <w:r>
        <w:t>.</w:t>
      </w:r>
    </w:p>
    <w:p w:rsidR="00AB35A1" w:rsidRDefault="007048C0">
      <w:pPr>
        <w:pStyle w:val="Plattetekst"/>
        <w:numPr>
          <w:ilvl w:val="0"/>
          <w:numId w:val="7"/>
        </w:numPr>
      </w:pPr>
      <w:r>
        <w:t>Plaats</w:t>
      </w:r>
      <w:r w:rsidR="00AB35A1">
        <w:t xml:space="preserve"> </w:t>
      </w:r>
      <w:r w:rsidR="009615F1">
        <w:t>cuvet</w:t>
      </w:r>
      <w:r w:rsidR="00AB35A1">
        <w:t xml:space="preserve"> 0 (blanco)</w:t>
      </w:r>
      <w:r w:rsidR="00792260">
        <w:t xml:space="preserve"> in de colorimeter en druk op de BLANCO-toets</w:t>
      </w:r>
      <w:r w:rsidR="00AB35A1">
        <w:t>.</w:t>
      </w:r>
    </w:p>
    <w:p w:rsidR="00EE04CC" w:rsidRDefault="007048C0">
      <w:pPr>
        <w:pStyle w:val="Plattetekst"/>
        <w:numPr>
          <w:ilvl w:val="0"/>
          <w:numId w:val="7"/>
        </w:numPr>
      </w:pPr>
      <w:r>
        <w:t>Plaats</w:t>
      </w:r>
      <w:r w:rsidR="00EE04CC">
        <w:t xml:space="preserve"> cuvet 1 in de colorimeter en druk op de GOLFLENGTE-toets.</w:t>
      </w:r>
    </w:p>
    <w:p w:rsidR="00AB35A1" w:rsidRDefault="00AB35A1">
      <w:pPr>
        <w:pStyle w:val="Plattetekst"/>
        <w:numPr>
          <w:ilvl w:val="0"/>
          <w:numId w:val="7"/>
        </w:numPr>
      </w:pPr>
      <w:r>
        <w:t xml:space="preserve">Meet de </w:t>
      </w:r>
      <w:r w:rsidR="00792260">
        <w:t>extinctie</w:t>
      </w:r>
      <w:r w:rsidR="009615F1">
        <w:t xml:space="preserve"> </w:t>
      </w:r>
      <w:r>
        <w:t xml:space="preserve">van de oplossingen in de buizen 1 t/m 6 en vul de waarden in de tabel in. </w:t>
      </w:r>
    </w:p>
    <w:p w:rsidR="00417DA9" w:rsidRDefault="00417DA9" w:rsidP="00417DA9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970"/>
        <w:gridCol w:w="971"/>
        <w:gridCol w:w="970"/>
        <w:gridCol w:w="971"/>
        <w:gridCol w:w="970"/>
        <w:gridCol w:w="971"/>
        <w:gridCol w:w="971"/>
      </w:tblGrid>
      <w:tr w:rsidR="00417DA9" w:rsidRPr="003B36BE" w:rsidTr="00926466">
        <w:trPr>
          <w:trHeight w:val="454"/>
        </w:trPr>
        <w:tc>
          <w:tcPr>
            <w:tcW w:w="2409" w:type="dxa"/>
            <w:shd w:val="clear" w:color="auto" w:fill="DEEAF6"/>
            <w:vAlign w:val="center"/>
          </w:tcPr>
          <w:p w:rsidR="00417DA9" w:rsidRPr="003B36BE" w:rsidRDefault="00417DA9" w:rsidP="003B36BE">
            <w:pPr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Buis nr.</w:t>
            </w:r>
          </w:p>
        </w:tc>
        <w:tc>
          <w:tcPr>
            <w:tcW w:w="970" w:type="dxa"/>
            <w:shd w:val="clear" w:color="auto" w:fill="DEEAF6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971" w:type="dxa"/>
            <w:shd w:val="clear" w:color="auto" w:fill="DEEAF6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DEEAF6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71" w:type="dxa"/>
            <w:shd w:val="clear" w:color="auto" w:fill="DEEAF6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70" w:type="dxa"/>
            <w:shd w:val="clear" w:color="auto" w:fill="DEEAF6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71" w:type="dxa"/>
            <w:shd w:val="clear" w:color="auto" w:fill="DEEAF6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71" w:type="dxa"/>
            <w:shd w:val="clear" w:color="auto" w:fill="DEEAF6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417DA9" w:rsidRPr="003B36BE" w:rsidTr="00926466">
        <w:trPr>
          <w:trHeight w:val="454"/>
        </w:trPr>
        <w:tc>
          <w:tcPr>
            <w:tcW w:w="2409" w:type="dxa"/>
            <w:shd w:val="clear" w:color="auto" w:fill="DEEAF6"/>
            <w:vAlign w:val="center"/>
          </w:tcPr>
          <w:p w:rsidR="00417DA9" w:rsidRPr="003B36BE" w:rsidRDefault="00417DA9" w:rsidP="003B36BE">
            <w:pPr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Cu</w:t>
            </w:r>
            <w:r w:rsidRPr="003B36BE">
              <w:rPr>
                <w:rFonts w:ascii="Arial" w:hAnsi="Arial"/>
                <w:sz w:val="22"/>
                <w:szCs w:val="22"/>
                <w:vertAlign w:val="superscript"/>
              </w:rPr>
              <w:t>2+</w:t>
            </w:r>
            <w:r w:rsidRPr="003B36BE">
              <w:rPr>
                <w:rFonts w:ascii="Arial" w:hAnsi="Arial"/>
                <w:sz w:val="22"/>
                <w:szCs w:val="22"/>
              </w:rPr>
              <w:t xml:space="preserve"> standaard  (mL)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3,0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4,0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</w:t>
            </w:r>
          </w:p>
        </w:tc>
      </w:tr>
      <w:tr w:rsidR="00417DA9" w:rsidRPr="003B36BE" w:rsidTr="00926466">
        <w:trPr>
          <w:trHeight w:val="454"/>
        </w:trPr>
        <w:tc>
          <w:tcPr>
            <w:tcW w:w="2409" w:type="dxa"/>
            <w:shd w:val="clear" w:color="auto" w:fill="DEEAF6"/>
            <w:vAlign w:val="center"/>
          </w:tcPr>
          <w:p w:rsidR="00417DA9" w:rsidRPr="003B36BE" w:rsidRDefault="00417DA9" w:rsidP="003B36BE">
            <w:pPr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Muntoplossing (mL)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</w:tr>
      <w:tr w:rsidR="00417DA9" w:rsidRPr="003B36BE" w:rsidTr="00926466">
        <w:trPr>
          <w:trHeight w:val="454"/>
        </w:trPr>
        <w:tc>
          <w:tcPr>
            <w:tcW w:w="2409" w:type="dxa"/>
            <w:shd w:val="clear" w:color="auto" w:fill="DEEAF6"/>
            <w:vAlign w:val="center"/>
          </w:tcPr>
          <w:p w:rsidR="00417DA9" w:rsidRPr="003B36BE" w:rsidRDefault="00417DA9" w:rsidP="003B36BE">
            <w:pPr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Demiwater (mL)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4,0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3,0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</w:t>
            </w:r>
          </w:p>
        </w:tc>
      </w:tr>
      <w:tr w:rsidR="00417DA9" w:rsidRPr="003B36BE" w:rsidTr="00926466">
        <w:trPr>
          <w:trHeight w:val="454"/>
        </w:trPr>
        <w:tc>
          <w:tcPr>
            <w:tcW w:w="2409" w:type="dxa"/>
            <w:shd w:val="clear" w:color="auto" w:fill="DEEAF6"/>
            <w:vAlign w:val="center"/>
          </w:tcPr>
          <w:p w:rsidR="00417DA9" w:rsidRPr="003B36BE" w:rsidRDefault="00417DA9" w:rsidP="003B36BE">
            <w:pPr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Ammonia 1M (mL)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5,0</w:t>
            </w:r>
          </w:p>
        </w:tc>
      </w:tr>
      <w:tr w:rsidR="00EE04CC" w:rsidRPr="003B36BE" w:rsidTr="00926466">
        <w:trPr>
          <w:trHeight w:val="454"/>
        </w:trPr>
        <w:tc>
          <w:tcPr>
            <w:tcW w:w="2409" w:type="dxa"/>
            <w:shd w:val="clear" w:color="auto" w:fill="DEEAF6"/>
            <w:vAlign w:val="center"/>
          </w:tcPr>
          <w:p w:rsidR="00EE04CC" w:rsidRPr="003B36BE" w:rsidRDefault="00EE04CC" w:rsidP="00EE04C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Bereken </w:t>
            </w:r>
            <w:r w:rsidRPr="00EE04CC">
              <w:rPr>
                <w:rFonts w:ascii="Arial" w:hAnsi="Arial"/>
                <w:sz w:val="22"/>
                <w:szCs w:val="22"/>
              </w:rPr>
              <w:t>Cu</w:t>
            </w:r>
            <w:r w:rsidRPr="0064189C">
              <w:rPr>
                <w:rFonts w:ascii="Arial" w:hAnsi="Arial"/>
                <w:sz w:val="22"/>
                <w:szCs w:val="22"/>
                <w:vertAlign w:val="superscript"/>
              </w:rPr>
              <w:t>2+</w:t>
            </w:r>
            <w:r w:rsidRPr="003B36BE">
              <w:rPr>
                <w:rFonts w:ascii="Arial" w:hAnsi="Arial"/>
                <w:sz w:val="22"/>
                <w:szCs w:val="22"/>
              </w:rPr>
              <w:t xml:space="preserve"> (</w:t>
            </w:r>
            <w:r w:rsidRPr="003B36BE">
              <w:rPr>
                <w:rFonts w:ascii="Arial" w:hAnsi="Arial" w:cs="Arial"/>
                <w:sz w:val="22"/>
                <w:szCs w:val="22"/>
              </w:rPr>
              <w:t>m</w:t>
            </w:r>
            <w:r w:rsidRPr="003B36BE">
              <w:rPr>
                <w:rFonts w:ascii="Arial" w:hAnsi="Arial"/>
                <w:sz w:val="22"/>
                <w:szCs w:val="22"/>
              </w:rPr>
              <w:t>g)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E04CC" w:rsidRPr="003B36BE" w:rsidRDefault="00EE04CC" w:rsidP="00EE04C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EE04CC" w:rsidRPr="003B36BE" w:rsidRDefault="00EE04CC" w:rsidP="00EE04C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E04CC" w:rsidRPr="003B36BE" w:rsidRDefault="00EE04CC" w:rsidP="00EE04C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EE04CC" w:rsidRPr="003B36BE" w:rsidRDefault="00EE04CC" w:rsidP="00EE04C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EE04CC" w:rsidRPr="003B36BE" w:rsidRDefault="00EE04CC" w:rsidP="00EE04C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EE04CC" w:rsidRPr="003B36BE" w:rsidRDefault="00EE04CC" w:rsidP="00EE04C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EE04CC" w:rsidRPr="003B36BE" w:rsidRDefault="00EE04CC" w:rsidP="00EE04C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17DA9" w:rsidRPr="003B36BE" w:rsidTr="00926466">
        <w:trPr>
          <w:trHeight w:val="454"/>
        </w:trPr>
        <w:tc>
          <w:tcPr>
            <w:tcW w:w="2409" w:type="dxa"/>
            <w:shd w:val="clear" w:color="auto" w:fill="DEEAF6"/>
            <w:vAlign w:val="center"/>
          </w:tcPr>
          <w:p w:rsidR="00417DA9" w:rsidRPr="003B36BE" w:rsidRDefault="00417DA9" w:rsidP="007048C0">
            <w:pPr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Extinctie</w:t>
            </w:r>
            <w:r w:rsidR="003B36BE" w:rsidRPr="003B36BE">
              <w:rPr>
                <w:rFonts w:ascii="Arial" w:hAnsi="Arial"/>
                <w:sz w:val="22"/>
                <w:szCs w:val="22"/>
              </w:rPr>
              <w:t xml:space="preserve"> </w:t>
            </w:r>
            <w:r w:rsidR="007048C0">
              <w:rPr>
                <w:rFonts w:ascii="Arial" w:hAnsi="Arial"/>
                <w:sz w:val="22"/>
                <w:szCs w:val="22"/>
              </w:rPr>
              <w:t>E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B36BE"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417DA9" w:rsidRPr="003B36BE" w:rsidRDefault="00417DA9" w:rsidP="003B36B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17DA9" w:rsidRDefault="00417DA9" w:rsidP="00417DA9">
      <w:pPr>
        <w:rPr>
          <w:rFonts w:ascii="Arial" w:hAnsi="Arial"/>
          <w:sz w:val="22"/>
          <w:szCs w:val="22"/>
        </w:rPr>
      </w:pPr>
    </w:p>
    <w:p w:rsidR="007B023C" w:rsidRDefault="00B95486">
      <w:pPr>
        <w:pStyle w:val="Plattetekst"/>
        <w:rPr>
          <w:b/>
        </w:rPr>
      </w:pPr>
      <w:r>
        <w:rPr>
          <w:b/>
        </w:rPr>
        <w:t>Veiligheid en milieu</w:t>
      </w:r>
    </w:p>
    <w:p w:rsidR="007B023C" w:rsidRDefault="007B023C">
      <w:pPr>
        <w:pStyle w:val="Plattetekst"/>
      </w:pPr>
      <w:r>
        <w:t>Verzamel het koperhoudend afval in het afvalvat voor zware metalen.</w:t>
      </w:r>
    </w:p>
    <w:p w:rsidR="00B95486" w:rsidRPr="007B023C" w:rsidRDefault="00B95486">
      <w:pPr>
        <w:pStyle w:val="Plattetekst"/>
      </w:pPr>
      <w:r>
        <w:t>Was je handen.</w:t>
      </w:r>
    </w:p>
    <w:p w:rsidR="007B023C" w:rsidRDefault="007B023C">
      <w:pPr>
        <w:pStyle w:val="Plattetekst"/>
        <w:rPr>
          <w:b/>
        </w:rPr>
      </w:pPr>
    </w:p>
    <w:p w:rsidR="00AB35A1" w:rsidRDefault="00AB35A1">
      <w:pPr>
        <w:pStyle w:val="Plattetekst"/>
      </w:pPr>
      <w:r>
        <w:rPr>
          <w:b/>
        </w:rPr>
        <w:t>Uitwerking</w:t>
      </w:r>
    </w:p>
    <w:p w:rsidR="00AB35A1" w:rsidRDefault="00AB35A1">
      <w:pPr>
        <w:pStyle w:val="Plattetekst"/>
        <w:numPr>
          <w:ilvl w:val="0"/>
          <w:numId w:val="9"/>
        </w:numPr>
      </w:pPr>
      <w:r>
        <w:t>Bereken het aantal mg koper in de buizen 0 t/m 5.</w:t>
      </w:r>
    </w:p>
    <w:p w:rsidR="00AB35A1" w:rsidRDefault="00AB35A1">
      <w:pPr>
        <w:pStyle w:val="Plattetekst"/>
        <w:numPr>
          <w:ilvl w:val="0"/>
          <w:numId w:val="9"/>
        </w:numPr>
      </w:pPr>
      <w:r>
        <w:t xml:space="preserve">Maak een ijklijn van de extinctie (Y-as) tegen het aantal mg koper (X-as). </w:t>
      </w:r>
    </w:p>
    <w:p w:rsidR="00AB35A1" w:rsidRDefault="00AB35A1">
      <w:pPr>
        <w:pStyle w:val="Plattetekst"/>
        <w:numPr>
          <w:ilvl w:val="0"/>
          <w:numId w:val="9"/>
        </w:numPr>
      </w:pPr>
      <w:r>
        <w:t>Bepaal via deze ijklijn het aantal mg koper in buis 6.</w:t>
      </w:r>
    </w:p>
    <w:p w:rsidR="00AB35A1" w:rsidRDefault="00AB35A1">
      <w:pPr>
        <w:pStyle w:val="Plattetekst"/>
        <w:numPr>
          <w:ilvl w:val="0"/>
          <w:numId w:val="9"/>
        </w:numPr>
      </w:pPr>
      <w:r>
        <w:t>Bereken het massapercentage koper in het muntje.</w:t>
      </w:r>
    </w:p>
    <w:p w:rsidR="00AB35A1" w:rsidRDefault="00AB35A1">
      <w:pPr>
        <w:pStyle w:val="Plattetekst"/>
        <w:numPr>
          <w:ilvl w:val="0"/>
          <w:numId w:val="9"/>
        </w:numPr>
      </w:pPr>
      <w:r>
        <w:t>Zoek het massapercentage koper in ‘</w:t>
      </w:r>
      <w:proofErr w:type="spellStart"/>
      <w:r>
        <w:t>Nordic</w:t>
      </w:r>
      <w:proofErr w:type="spellEnd"/>
      <w:r>
        <w:t xml:space="preserve"> Gold’ op en vergelijk dit met jouw gemeten waarde.</w:t>
      </w:r>
    </w:p>
    <w:p w:rsidR="00CE612E" w:rsidRDefault="00CE612E" w:rsidP="00CE612E">
      <w:pPr>
        <w:pStyle w:val="Kop1"/>
        <w:rPr>
          <w:sz w:val="30"/>
        </w:rPr>
      </w:pPr>
      <w:r>
        <w:br w:type="page"/>
      </w:r>
      <w:r w:rsidR="00F42B7F">
        <w:rPr>
          <w:sz w:val="30"/>
        </w:rPr>
        <w:lastRenderedPageBreak/>
        <w:t xml:space="preserve"> </w:t>
      </w:r>
      <w:r>
        <w:rPr>
          <w:sz w:val="30"/>
        </w:rPr>
        <w:t xml:space="preserve">Het kopergehalte in een munt van 10 cent </w:t>
      </w:r>
      <w:r w:rsidR="00F42B7F">
        <w:rPr>
          <w:sz w:val="30"/>
        </w:rPr>
        <w:t xml:space="preserve"> docentenhandleiding</w:t>
      </w:r>
    </w:p>
    <w:p w:rsidR="00CE612E" w:rsidRDefault="00CE612E" w:rsidP="00CE612E">
      <w:pPr>
        <w:rPr>
          <w:rFonts w:ascii="Arial" w:hAnsi="Arial" w:cs="Arial"/>
          <w:sz w:val="22"/>
          <w:szCs w:val="22"/>
        </w:rPr>
      </w:pPr>
    </w:p>
    <w:p w:rsidR="00CE612E" w:rsidRDefault="00CE612E" w:rsidP="00CE61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Oplossingen</w:t>
      </w:r>
    </w:p>
    <w:p w:rsidR="00770925" w:rsidRPr="00B95486" w:rsidRDefault="00B95486" w:rsidP="007709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oplossingen zijn van te voren gemaakt en staan voor de leerlingen klaar</w:t>
      </w:r>
      <w:r w:rsidR="00770925">
        <w:rPr>
          <w:rFonts w:ascii="Arial" w:hAnsi="Arial" w:cs="Arial"/>
          <w:sz w:val="22"/>
          <w:szCs w:val="22"/>
        </w:rPr>
        <w:t xml:space="preserve"> zodat de focus ligt op colorimetrie en de proef in één lesuur kan worden gedaan. Wel laat ik aan het begin van de les zien hoe </w:t>
      </w:r>
      <w:proofErr w:type="spellStart"/>
      <w:r w:rsidR="00770925">
        <w:rPr>
          <w:rFonts w:ascii="Arial" w:hAnsi="Arial" w:cs="Arial"/>
          <w:sz w:val="22"/>
          <w:szCs w:val="22"/>
        </w:rPr>
        <w:t>Nordic</w:t>
      </w:r>
      <w:proofErr w:type="spellEnd"/>
      <w:r w:rsidR="00770925">
        <w:rPr>
          <w:rFonts w:ascii="Arial" w:hAnsi="Arial" w:cs="Arial"/>
          <w:sz w:val="22"/>
          <w:szCs w:val="22"/>
        </w:rPr>
        <w:t xml:space="preserve"> gold reageert met salpeterzuur (in de zuurkast!).</w:t>
      </w:r>
    </w:p>
    <w:p w:rsidR="00CE612E" w:rsidRDefault="00B95486" w:rsidP="00CE61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 je de leerlingen zelf de oplossingen laten maken, dan moet daar wel de tijd voor worden gegeven.</w:t>
      </w:r>
      <w:r w:rsidR="00770925">
        <w:rPr>
          <w:rFonts w:ascii="Arial" w:hAnsi="Arial" w:cs="Arial"/>
          <w:sz w:val="22"/>
          <w:szCs w:val="22"/>
        </w:rPr>
        <w:t xml:space="preserve"> </w:t>
      </w:r>
    </w:p>
    <w:p w:rsidR="002D44CD" w:rsidRDefault="002D44CD" w:rsidP="00CE61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Vergeet ook niet om </w:t>
      </w:r>
      <w:r w:rsidR="006F4E36">
        <w:rPr>
          <w:rFonts w:ascii="Arial" w:hAnsi="Arial" w:cs="Arial"/>
          <w:sz w:val="22"/>
          <w:szCs w:val="22"/>
        </w:rPr>
        <w:t xml:space="preserve">dan </w:t>
      </w:r>
      <w:r>
        <w:rPr>
          <w:rFonts w:ascii="Arial" w:hAnsi="Arial" w:cs="Arial"/>
          <w:sz w:val="22"/>
          <w:szCs w:val="22"/>
        </w:rPr>
        <w:t>de tekst ‘(staan voor je klaar)’ weg te halen.</w:t>
      </w:r>
    </w:p>
    <w:p w:rsidR="006F4E36" w:rsidRDefault="006F4E36" w:rsidP="00CE61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 als alle oplossingen zijn gepipetteerd en in cuvetten gedaan is de colorimeter nodig. Het meten met de colorimeter duurt niet langer dan twee minuten. Daarom heb ik genoeg aan 4 colorimeters voor de hele klas.</w:t>
      </w:r>
    </w:p>
    <w:p w:rsidR="009B5159" w:rsidRDefault="009B5159" w:rsidP="00CE612E">
      <w:pPr>
        <w:rPr>
          <w:rFonts w:ascii="Arial" w:hAnsi="Arial" w:cs="Arial"/>
          <w:sz w:val="22"/>
          <w:szCs w:val="22"/>
        </w:rPr>
      </w:pPr>
    </w:p>
    <w:p w:rsidR="00DE1DA8" w:rsidRPr="00DE1DA8" w:rsidRDefault="00DE1DA8" w:rsidP="00DE1DA8">
      <w:pPr>
        <w:rPr>
          <w:rFonts w:ascii="Arial" w:hAnsi="Arial" w:cs="Arial"/>
          <w:b/>
          <w:sz w:val="22"/>
          <w:szCs w:val="22"/>
        </w:rPr>
      </w:pPr>
      <w:r w:rsidRPr="00DE1DA8">
        <w:rPr>
          <w:rFonts w:ascii="Arial" w:hAnsi="Arial" w:cs="Arial"/>
          <w:b/>
          <w:sz w:val="22"/>
          <w:szCs w:val="22"/>
        </w:rPr>
        <w:t>Munt oplossing</w:t>
      </w:r>
    </w:p>
    <w:p w:rsidR="00DE1DA8" w:rsidRPr="00DE1DA8" w:rsidRDefault="00DE1DA8" w:rsidP="00DE1DA8">
      <w:pPr>
        <w:rPr>
          <w:rFonts w:ascii="Arial" w:hAnsi="Arial" w:cs="Arial"/>
          <w:sz w:val="22"/>
          <w:szCs w:val="22"/>
        </w:rPr>
      </w:pPr>
      <w:r w:rsidRPr="00DE1DA8">
        <w:rPr>
          <w:rFonts w:ascii="Arial" w:hAnsi="Arial" w:cs="Arial"/>
          <w:sz w:val="22"/>
          <w:szCs w:val="22"/>
        </w:rPr>
        <w:t xml:space="preserve">Zaag een muntje van 10, 20 of 50 eurocent in </w:t>
      </w:r>
      <w:r w:rsidR="00207917">
        <w:rPr>
          <w:rFonts w:ascii="Arial" w:hAnsi="Arial" w:cs="Arial"/>
          <w:sz w:val="22"/>
          <w:szCs w:val="22"/>
        </w:rPr>
        <w:t>kleine stukjes</w:t>
      </w:r>
      <w:r w:rsidRPr="00DE1DA8">
        <w:rPr>
          <w:rFonts w:ascii="Arial" w:hAnsi="Arial" w:cs="Arial"/>
          <w:sz w:val="22"/>
          <w:szCs w:val="22"/>
        </w:rPr>
        <w:t>.</w:t>
      </w:r>
    </w:p>
    <w:p w:rsidR="00DE1DA8" w:rsidRPr="00DE1DA8" w:rsidRDefault="00DE1DA8" w:rsidP="00DE1DA8">
      <w:pPr>
        <w:rPr>
          <w:rFonts w:ascii="Arial" w:hAnsi="Arial" w:cs="Arial"/>
          <w:sz w:val="22"/>
          <w:szCs w:val="22"/>
        </w:rPr>
      </w:pPr>
      <w:r w:rsidRPr="00DE1DA8">
        <w:rPr>
          <w:rFonts w:ascii="Arial" w:hAnsi="Arial" w:cs="Arial"/>
          <w:sz w:val="22"/>
          <w:szCs w:val="22"/>
        </w:rPr>
        <w:t>Weeg ongeveer 250 mg van het zaagsel nauwkeurig af.</w:t>
      </w:r>
    </w:p>
    <w:p w:rsidR="00DE1DA8" w:rsidRPr="00DE1DA8" w:rsidRDefault="00DE1DA8" w:rsidP="00DE1DA8">
      <w:pPr>
        <w:rPr>
          <w:rFonts w:ascii="Arial" w:hAnsi="Arial" w:cs="Arial"/>
          <w:sz w:val="22"/>
          <w:szCs w:val="22"/>
        </w:rPr>
      </w:pPr>
      <w:r w:rsidRPr="00DE1DA8">
        <w:rPr>
          <w:rFonts w:ascii="Arial" w:hAnsi="Arial" w:cs="Arial"/>
          <w:sz w:val="22"/>
          <w:szCs w:val="22"/>
        </w:rPr>
        <w:t>Werk verder in de zuurkast:</w:t>
      </w:r>
    </w:p>
    <w:p w:rsidR="00214D9F" w:rsidRDefault="00214D9F" w:rsidP="00DE1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Voeg 3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salpeterzuur toe aan het </w:t>
      </w:r>
      <w:r w:rsidR="00207917">
        <w:rPr>
          <w:rFonts w:ascii="Arial" w:hAnsi="Arial" w:cs="Arial"/>
          <w:sz w:val="22"/>
          <w:szCs w:val="22"/>
        </w:rPr>
        <w:t xml:space="preserve">afgewogen </w:t>
      </w:r>
      <w:r>
        <w:rPr>
          <w:rFonts w:ascii="Arial" w:hAnsi="Arial" w:cs="Arial"/>
          <w:sz w:val="22"/>
          <w:szCs w:val="22"/>
        </w:rPr>
        <w:t>zaagsel.</w:t>
      </w:r>
    </w:p>
    <w:p w:rsidR="00DE1DA8" w:rsidRDefault="00214D9F" w:rsidP="00DE1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Voeg 10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water toe als het zaagsel is opgelost.</w:t>
      </w:r>
    </w:p>
    <w:p w:rsidR="00207917" w:rsidRDefault="00207917" w:rsidP="00DE1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Kook de oplossing om </w:t>
      </w:r>
      <w:proofErr w:type="spellStart"/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  <w:vertAlign w:val="subscript"/>
        </w:rPr>
        <w:t>x</w:t>
      </w:r>
      <w:proofErr w:type="spellEnd"/>
      <w:r>
        <w:rPr>
          <w:rFonts w:ascii="Arial" w:hAnsi="Arial" w:cs="Arial"/>
          <w:sz w:val="22"/>
          <w:szCs w:val="22"/>
        </w:rPr>
        <w:t xml:space="preserve"> te verwijderen.</w:t>
      </w:r>
    </w:p>
    <w:p w:rsidR="00207917" w:rsidRPr="00207917" w:rsidRDefault="00207917" w:rsidP="00DE1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Laat de oplossing afkoelen.</w:t>
      </w:r>
    </w:p>
    <w:p w:rsidR="00214D9F" w:rsidRPr="00DE1DA8" w:rsidRDefault="00214D9F" w:rsidP="00DE1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Breng de oplossing kwantitatief over in een maatkolf van 250 </w:t>
      </w:r>
      <w:proofErr w:type="spellStart"/>
      <w:r>
        <w:rPr>
          <w:rFonts w:ascii="Arial" w:hAnsi="Arial" w:cs="Arial"/>
          <w:sz w:val="22"/>
          <w:szCs w:val="22"/>
        </w:rPr>
        <w:t>mL</w:t>
      </w:r>
      <w:proofErr w:type="spellEnd"/>
      <w:r>
        <w:rPr>
          <w:rFonts w:ascii="Arial" w:hAnsi="Arial" w:cs="Arial"/>
          <w:sz w:val="22"/>
          <w:szCs w:val="22"/>
        </w:rPr>
        <w:t xml:space="preserve"> en vul aan met demiwater.</w:t>
      </w:r>
    </w:p>
    <w:p w:rsidR="00207917" w:rsidRDefault="00207917" w:rsidP="00DE1DA8">
      <w:pPr>
        <w:rPr>
          <w:rFonts w:ascii="Arial" w:hAnsi="Arial" w:cs="Arial"/>
          <w:sz w:val="22"/>
          <w:szCs w:val="22"/>
        </w:rPr>
      </w:pPr>
    </w:p>
    <w:p w:rsidR="009B5159" w:rsidRDefault="00161915" w:rsidP="00DE1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bovenstaand voorschrift is 259 mg afgewogen. </w:t>
      </w:r>
      <w:r w:rsidR="00DE1DA8" w:rsidRPr="00DE1DA8">
        <w:rPr>
          <w:rFonts w:ascii="Arial" w:hAnsi="Arial" w:cs="Arial"/>
          <w:sz w:val="22"/>
          <w:szCs w:val="22"/>
        </w:rPr>
        <w:t>Door het ‘ongeveer nauwkeurig’ afwegen kan de concentratie per jaar anders zijn. Pas de afgewogen hoeveelheid in het voorschrift aan.</w:t>
      </w:r>
    </w:p>
    <w:p w:rsidR="00DE1DA8" w:rsidRDefault="00DE1DA8" w:rsidP="00CE612E">
      <w:pPr>
        <w:rPr>
          <w:rFonts w:ascii="Arial" w:hAnsi="Arial" w:cs="Arial"/>
          <w:sz w:val="22"/>
          <w:szCs w:val="22"/>
        </w:rPr>
      </w:pPr>
    </w:p>
    <w:p w:rsidR="00DE1DA8" w:rsidRDefault="00CE612E" w:rsidP="00CE612E">
      <w:pPr>
        <w:rPr>
          <w:rFonts w:ascii="Arial" w:hAnsi="Arial" w:cs="Arial"/>
          <w:sz w:val="22"/>
          <w:szCs w:val="22"/>
        </w:rPr>
      </w:pPr>
      <w:r w:rsidRPr="00DE1DA8">
        <w:rPr>
          <w:rFonts w:ascii="Arial" w:hAnsi="Arial" w:cs="Arial"/>
          <w:b/>
          <w:sz w:val="22"/>
          <w:szCs w:val="22"/>
        </w:rPr>
        <w:t>De Cu</w:t>
      </w:r>
      <w:r w:rsidRPr="00DE1DA8">
        <w:rPr>
          <w:rFonts w:ascii="Arial" w:hAnsi="Arial" w:cs="Arial"/>
          <w:b/>
          <w:sz w:val="22"/>
          <w:szCs w:val="22"/>
          <w:vertAlign w:val="superscript"/>
        </w:rPr>
        <w:t>2+</w:t>
      </w:r>
      <w:r w:rsidRPr="00DE1DA8">
        <w:rPr>
          <w:rFonts w:ascii="Arial" w:hAnsi="Arial" w:cs="Arial"/>
          <w:b/>
          <w:sz w:val="22"/>
          <w:szCs w:val="22"/>
        </w:rPr>
        <w:t xml:space="preserve"> standaardoplossing </w:t>
      </w:r>
      <w:r w:rsidR="007B023C" w:rsidRPr="00DE1DA8">
        <w:rPr>
          <w:rFonts w:ascii="Arial" w:hAnsi="Arial" w:cs="Arial"/>
          <w:b/>
          <w:sz w:val="22"/>
          <w:szCs w:val="22"/>
        </w:rPr>
        <w:t>1,50 g/L</w:t>
      </w:r>
      <w:r w:rsidR="007B023C">
        <w:rPr>
          <w:rFonts w:ascii="Arial" w:hAnsi="Arial" w:cs="Arial"/>
          <w:sz w:val="22"/>
          <w:szCs w:val="22"/>
        </w:rPr>
        <w:t xml:space="preserve"> </w:t>
      </w:r>
    </w:p>
    <w:p w:rsidR="00CE612E" w:rsidRDefault="00DE1DA8" w:rsidP="00CE61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Deze oplossing kan op verschillende manieren worden bereid:</w:t>
      </w:r>
    </w:p>
    <w:p w:rsidR="00DB4582" w:rsidRDefault="00DB4582" w:rsidP="00DB4582">
      <w:pPr>
        <w:rPr>
          <w:rFonts w:ascii="Arial" w:hAnsi="Arial" w:cs="Arial"/>
          <w:sz w:val="22"/>
          <w:szCs w:val="22"/>
        </w:rPr>
      </w:pPr>
    </w:p>
    <w:p w:rsidR="005A0B47" w:rsidRDefault="005A0B47" w:rsidP="00DB45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 Met Cu(NO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.2,5H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</w:t>
      </w:r>
    </w:p>
    <w:p w:rsidR="00CE612E" w:rsidRDefault="00DB4582" w:rsidP="005A0B47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Molmassa van Cu = 63,546 g/mol.</w:t>
      </w:r>
    </w:p>
    <w:p w:rsidR="005A0B47" w:rsidRDefault="005A0B47" w:rsidP="005A0B47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Voor </w:t>
      </w:r>
      <w:r w:rsidR="007B023C">
        <w:rPr>
          <w:rFonts w:ascii="Arial" w:hAnsi="Arial" w:cs="Arial"/>
          <w:sz w:val="22"/>
          <w:szCs w:val="22"/>
        </w:rPr>
        <w:t>250 mL oplossing is nodig: (250/1000) x 1,50 g = 0,375 g</w:t>
      </w:r>
      <w:r w:rsidR="00B95486">
        <w:rPr>
          <w:rFonts w:ascii="Arial" w:hAnsi="Arial" w:cs="Arial"/>
          <w:sz w:val="22"/>
          <w:szCs w:val="22"/>
        </w:rPr>
        <w:t>.</w:t>
      </w:r>
    </w:p>
    <w:p w:rsidR="00DB4582" w:rsidRDefault="007B023C" w:rsidP="005A0B47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0,375</w:t>
      </w:r>
      <w:r w:rsidR="00DB4582">
        <w:rPr>
          <w:rFonts w:ascii="Arial" w:hAnsi="Arial" w:cs="Arial"/>
          <w:sz w:val="22"/>
          <w:szCs w:val="22"/>
        </w:rPr>
        <w:t xml:space="preserve"> g Cu = </w:t>
      </w:r>
      <w:r>
        <w:rPr>
          <w:rFonts w:ascii="Arial" w:hAnsi="Arial" w:cs="Arial"/>
          <w:sz w:val="22"/>
          <w:szCs w:val="22"/>
        </w:rPr>
        <w:t>0,375</w:t>
      </w:r>
      <w:r w:rsidR="00DB4582">
        <w:rPr>
          <w:rFonts w:ascii="Arial" w:hAnsi="Arial" w:cs="Arial"/>
          <w:sz w:val="22"/>
          <w:szCs w:val="22"/>
        </w:rPr>
        <w:t>/63,546 = 0,0</w:t>
      </w:r>
      <w:r>
        <w:rPr>
          <w:rFonts w:ascii="Arial" w:hAnsi="Arial" w:cs="Arial"/>
          <w:sz w:val="22"/>
          <w:szCs w:val="22"/>
        </w:rPr>
        <w:t>05901</w:t>
      </w:r>
      <w:r w:rsidR="00DB4582">
        <w:rPr>
          <w:rFonts w:ascii="Arial" w:hAnsi="Arial" w:cs="Arial"/>
          <w:sz w:val="22"/>
          <w:szCs w:val="22"/>
        </w:rPr>
        <w:t xml:space="preserve"> mol</w:t>
      </w:r>
      <w:r w:rsidR="00B95486">
        <w:rPr>
          <w:rFonts w:ascii="Arial" w:hAnsi="Arial" w:cs="Arial"/>
          <w:sz w:val="22"/>
          <w:szCs w:val="22"/>
        </w:rPr>
        <w:t>.</w:t>
      </w:r>
      <w:r w:rsidR="00DB4582">
        <w:rPr>
          <w:rFonts w:ascii="Arial" w:hAnsi="Arial" w:cs="Arial"/>
          <w:sz w:val="22"/>
          <w:szCs w:val="22"/>
        </w:rPr>
        <w:t xml:space="preserve"> </w:t>
      </w:r>
    </w:p>
    <w:p w:rsidR="00DB4582" w:rsidRDefault="00DB4582" w:rsidP="005A0B47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Molmassa van Cu(NO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.2,5H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 = 232,59 g/mol</w:t>
      </w:r>
      <w:r w:rsidR="00B95486">
        <w:rPr>
          <w:rFonts w:ascii="Arial" w:hAnsi="Arial" w:cs="Arial"/>
          <w:sz w:val="22"/>
          <w:szCs w:val="22"/>
        </w:rPr>
        <w:t>.</w:t>
      </w:r>
    </w:p>
    <w:p w:rsidR="00DB4582" w:rsidRDefault="00DB4582" w:rsidP="005A0B47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0,0</w:t>
      </w:r>
      <w:r w:rsidR="007B023C">
        <w:rPr>
          <w:rFonts w:ascii="Arial" w:hAnsi="Arial" w:cs="Arial"/>
          <w:sz w:val="22"/>
          <w:szCs w:val="22"/>
        </w:rPr>
        <w:t>05901</w:t>
      </w:r>
      <w:r>
        <w:rPr>
          <w:rFonts w:ascii="Arial" w:hAnsi="Arial" w:cs="Arial"/>
          <w:sz w:val="22"/>
          <w:szCs w:val="22"/>
        </w:rPr>
        <w:t xml:space="preserve"> mol x 232,59 g/mol = </w:t>
      </w:r>
      <w:r w:rsidR="007B023C">
        <w:rPr>
          <w:rFonts w:ascii="Arial" w:hAnsi="Arial" w:cs="Arial"/>
          <w:sz w:val="22"/>
          <w:szCs w:val="22"/>
        </w:rPr>
        <w:t>1,373 g</w:t>
      </w:r>
      <w:r w:rsidR="00B95486">
        <w:rPr>
          <w:rFonts w:ascii="Arial" w:hAnsi="Arial" w:cs="Arial"/>
          <w:sz w:val="22"/>
          <w:szCs w:val="22"/>
        </w:rPr>
        <w:t>.</w:t>
      </w:r>
    </w:p>
    <w:p w:rsidR="005A0B47" w:rsidRDefault="005A0B47" w:rsidP="005A0B47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Weeg </w:t>
      </w:r>
      <w:r w:rsidR="007B023C">
        <w:rPr>
          <w:rFonts w:ascii="Arial" w:hAnsi="Arial" w:cs="Arial"/>
          <w:sz w:val="22"/>
          <w:szCs w:val="22"/>
        </w:rPr>
        <w:t>1,373</w:t>
      </w:r>
      <w:r>
        <w:rPr>
          <w:rFonts w:ascii="Arial" w:hAnsi="Arial" w:cs="Arial"/>
          <w:sz w:val="22"/>
          <w:szCs w:val="22"/>
        </w:rPr>
        <w:t xml:space="preserve"> g Cu(NO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.2,5H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O af en los dit op in 50 mL 1M salpeterzuur in een maatkolf van </w:t>
      </w:r>
      <w:r w:rsidR="007B023C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 mL. Vul aan met demiwater.</w:t>
      </w:r>
    </w:p>
    <w:p w:rsidR="005A0B47" w:rsidRDefault="005A0B47" w:rsidP="005A0B47">
      <w:pPr>
        <w:ind w:left="567"/>
        <w:rPr>
          <w:rFonts w:ascii="Arial" w:hAnsi="Arial" w:cs="Arial"/>
          <w:sz w:val="22"/>
          <w:szCs w:val="22"/>
        </w:rPr>
      </w:pPr>
    </w:p>
    <w:p w:rsidR="005A0B47" w:rsidRDefault="005A0B47" w:rsidP="005A0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2: Met een ander geschikt Cu(II) zout.</w:t>
      </w:r>
    </w:p>
    <w:p w:rsidR="005A0B47" w:rsidRDefault="005A0B47" w:rsidP="005A0B47">
      <w:pPr>
        <w:ind w:left="567"/>
        <w:rPr>
          <w:rFonts w:ascii="Arial" w:hAnsi="Arial" w:cs="Arial"/>
          <w:sz w:val="22"/>
          <w:szCs w:val="22"/>
        </w:rPr>
      </w:pPr>
    </w:p>
    <w:p w:rsidR="005A0B47" w:rsidRDefault="005A0B47" w:rsidP="005A0B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 Met Cu (koperpoeder)</w:t>
      </w:r>
    </w:p>
    <w:p w:rsidR="00DE1DA8" w:rsidRDefault="005A0B47" w:rsidP="005A0B47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Weeg </w:t>
      </w:r>
      <w:r w:rsidR="007B023C">
        <w:rPr>
          <w:rFonts w:ascii="Arial" w:hAnsi="Arial" w:cs="Arial"/>
          <w:sz w:val="22"/>
          <w:szCs w:val="22"/>
        </w:rPr>
        <w:t>375 m</w:t>
      </w:r>
      <w:r>
        <w:rPr>
          <w:rFonts w:ascii="Arial" w:hAnsi="Arial" w:cs="Arial"/>
          <w:sz w:val="22"/>
          <w:szCs w:val="22"/>
        </w:rPr>
        <w:t>g Cu af</w:t>
      </w:r>
      <w:r w:rsidR="00DE1DA8">
        <w:rPr>
          <w:rFonts w:ascii="Arial" w:hAnsi="Arial" w:cs="Arial"/>
          <w:sz w:val="22"/>
          <w:szCs w:val="22"/>
        </w:rPr>
        <w:t xml:space="preserve"> en </w:t>
      </w:r>
      <w:r w:rsidR="00161915">
        <w:rPr>
          <w:rFonts w:ascii="Arial" w:hAnsi="Arial" w:cs="Arial"/>
          <w:sz w:val="22"/>
          <w:szCs w:val="22"/>
        </w:rPr>
        <w:t>behandel het als de muntoplossing</w:t>
      </w:r>
      <w:r w:rsidR="00DE1DA8">
        <w:rPr>
          <w:rFonts w:ascii="Arial" w:hAnsi="Arial" w:cs="Arial"/>
          <w:sz w:val="22"/>
          <w:szCs w:val="22"/>
        </w:rPr>
        <w:t>.</w:t>
      </w:r>
    </w:p>
    <w:p w:rsidR="00F20011" w:rsidRDefault="00F20011" w:rsidP="00B95486">
      <w:pPr>
        <w:rPr>
          <w:rFonts w:ascii="Arial" w:hAnsi="Arial" w:cs="Arial"/>
          <w:sz w:val="22"/>
          <w:szCs w:val="22"/>
        </w:rPr>
      </w:pPr>
    </w:p>
    <w:p w:rsidR="00B95486" w:rsidRPr="00DE1DA8" w:rsidRDefault="00B95486" w:rsidP="00B95486">
      <w:pPr>
        <w:rPr>
          <w:rFonts w:ascii="Arial" w:hAnsi="Arial" w:cs="Arial"/>
          <w:b/>
          <w:sz w:val="22"/>
          <w:szCs w:val="22"/>
        </w:rPr>
      </w:pPr>
      <w:r w:rsidRPr="00DE1DA8">
        <w:rPr>
          <w:rFonts w:ascii="Arial" w:hAnsi="Arial" w:cs="Arial"/>
          <w:b/>
          <w:sz w:val="22"/>
          <w:szCs w:val="22"/>
        </w:rPr>
        <w:t>Ammonia 1M</w:t>
      </w:r>
    </w:p>
    <w:p w:rsidR="002D44CD" w:rsidRDefault="002D44CD" w:rsidP="0077092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 mL 25% Ammonia verdunnen tot 1000 mL</w:t>
      </w:r>
      <w:r w:rsidR="009B5159">
        <w:rPr>
          <w:rFonts w:ascii="Arial" w:hAnsi="Arial" w:cs="Arial"/>
          <w:sz w:val="22"/>
          <w:szCs w:val="22"/>
        </w:rPr>
        <w:t xml:space="preserve"> met maatcilinders</w:t>
      </w:r>
      <w:r>
        <w:rPr>
          <w:rFonts w:ascii="Arial" w:hAnsi="Arial" w:cs="Arial"/>
          <w:sz w:val="22"/>
          <w:szCs w:val="22"/>
        </w:rPr>
        <w:t>.</w:t>
      </w:r>
    </w:p>
    <w:p w:rsidR="00DE1DA8" w:rsidRDefault="00DE1DA8" w:rsidP="002D44CD">
      <w:pPr>
        <w:ind w:left="567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E1DA8">
        <w:rPr>
          <w:rFonts w:ascii="Arial" w:hAnsi="Arial" w:cs="Arial"/>
          <w:sz w:val="22"/>
          <w:szCs w:val="22"/>
        </w:rPr>
        <w:t xml:space="preserve">Ammonia moet in overmaat worden toegevoegd omdat het niet alleen het complex vormt, maar ook </w:t>
      </w:r>
      <w:r w:rsidR="00E52FA0">
        <w:rPr>
          <w:rFonts w:ascii="Arial" w:hAnsi="Arial" w:cs="Arial"/>
          <w:sz w:val="22"/>
          <w:szCs w:val="22"/>
        </w:rPr>
        <w:t>de overmaat</w:t>
      </w:r>
      <w:r w:rsidRPr="00DE1DA8">
        <w:rPr>
          <w:rFonts w:ascii="Arial" w:hAnsi="Arial" w:cs="Arial"/>
          <w:sz w:val="22"/>
          <w:szCs w:val="22"/>
        </w:rPr>
        <w:t xml:space="preserve"> salpeterzuur moet neutraliseren.  </w:t>
      </w:r>
    </w:p>
    <w:p w:rsidR="002D44CD" w:rsidRDefault="002D44CD" w:rsidP="002D44CD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95486" w:rsidRDefault="00770925" w:rsidP="0077092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95486" w:rsidRDefault="00B95486" w:rsidP="00B95486">
      <w:pPr>
        <w:ind w:left="567"/>
        <w:rPr>
          <w:rFonts w:ascii="Arial" w:hAnsi="Arial" w:cs="Arial"/>
          <w:sz w:val="22"/>
          <w:szCs w:val="22"/>
        </w:rPr>
      </w:pPr>
    </w:p>
    <w:p w:rsidR="005A0B47" w:rsidRDefault="005A0B47" w:rsidP="005A0B47">
      <w:pPr>
        <w:rPr>
          <w:rFonts w:ascii="Arial" w:hAnsi="Arial" w:cs="Arial"/>
          <w:sz w:val="22"/>
          <w:szCs w:val="22"/>
        </w:rPr>
      </w:pPr>
    </w:p>
    <w:p w:rsidR="005A0B47" w:rsidRDefault="005A0B47" w:rsidP="005A0B47">
      <w:pPr>
        <w:rPr>
          <w:rFonts w:ascii="Arial" w:hAnsi="Arial" w:cs="Arial"/>
          <w:sz w:val="22"/>
          <w:szCs w:val="22"/>
        </w:rPr>
      </w:pPr>
    </w:p>
    <w:p w:rsidR="005A0B47" w:rsidRDefault="005A0B47" w:rsidP="005A0B47">
      <w:pPr>
        <w:ind w:left="567"/>
        <w:rPr>
          <w:rFonts w:ascii="Arial" w:hAnsi="Arial" w:cs="Arial"/>
          <w:sz w:val="22"/>
          <w:szCs w:val="22"/>
        </w:rPr>
      </w:pPr>
    </w:p>
    <w:p w:rsidR="00DB4582" w:rsidRPr="00DB4582" w:rsidRDefault="00DB4582" w:rsidP="00DB4582">
      <w:pPr>
        <w:rPr>
          <w:rFonts w:ascii="Arial" w:hAnsi="Arial" w:cs="Arial"/>
          <w:sz w:val="22"/>
          <w:szCs w:val="22"/>
        </w:rPr>
      </w:pPr>
    </w:p>
    <w:p w:rsidR="00CE612E" w:rsidRDefault="00CE612E" w:rsidP="00CE612E">
      <w:pPr>
        <w:pStyle w:val="Plattetekst"/>
      </w:pPr>
    </w:p>
    <w:sectPr w:rsidR="00CE612E" w:rsidSect="00BE7B6A">
      <w:pgSz w:w="11906" w:h="16838"/>
      <w:pgMar w:top="1134" w:right="851" w:bottom="851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996"/>
    <w:multiLevelType w:val="hybridMultilevel"/>
    <w:tmpl w:val="AB80DC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397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4E454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A7775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6731A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B61057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DF0EC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9D6FC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9954E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04E40D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51506D"/>
    <w:rsid w:val="00002E95"/>
    <w:rsid w:val="00085053"/>
    <w:rsid w:val="00161915"/>
    <w:rsid w:val="001E126E"/>
    <w:rsid w:val="00207917"/>
    <w:rsid w:val="00214D9F"/>
    <w:rsid w:val="002D44CD"/>
    <w:rsid w:val="002E3338"/>
    <w:rsid w:val="003B36BE"/>
    <w:rsid w:val="003D6B3C"/>
    <w:rsid w:val="00417DA9"/>
    <w:rsid w:val="0044407A"/>
    <w:rsid w:val="00456BCE"/>
    <w:rsid w:val="0051506D"/>
    <w:rsid w:val="005723C7"/>
    <w:rsid w:val="005A0B47"/>
    <w:rsid w:val="0064189C"/>
    <w:rsid w:val="006878C8"/>
    <w:rsid w:val="006E635C"/>
    <w:rsid w:val="006F4E36"/>
    <w:rsid w:val="007048C0"/>
    <w:rsid w:val="0074440D"/>
    <w:rsid w:val="00770925"/>
    <w:rsid w:val="00792260"/>
    <w:rsid w:val="007B023C"/>
    <w:rsid w:val="008057E9"/>
    <w:rsid w:val="008B3AB2"/>
    <w:rsid w:val="00926466"/>
    <w:rsid w:val="009615F1"/>
    <w:rsid w:val="00993BBA"/>
    <w:rsid w:val="009B5159"/>
    <w:rsid w:val="009E6DE9"/>
    <w:rsid w:val="009F2A39"/>
    <w:rsid w:val="00AB35A1"/>
    <w:rsid w:val="00B95486"/>
    <w:rsid w:val="00BE7B6A"/>
    <w:rsid w:val="00CB536E"/>
    <w:rsid w:val="00CE612E"/>
    <w:rsid w:val="00DB4582"/>
    <w:rsid w:val="00DE01C2"/>
    <w:rsid w:val="00DE1DA8"/>
    <w:rsid w:val="00E52FA0"/>
    <w:rsid w:val="00EE04CC"/>
    <w:rsid w:val="00F20011"/>
    <w:rsid w:val="00F4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E7B6A"/>
  </w:style>
  <w:style w:type="paragraph" w:styleId="Kop1">
    <w:name w:val="heading 1"/>
    <w:basedOn w:val="Standaard"/>
    <w:next w:val="Standaard"/>
    <w:qFormat/>
    <w:rsid w:val="00BE7B6A"/>
    <w:pPr>
      <w:keepNext/>
      <w:outlineLvl w:val="0"/>
    </w:pPr>
    <w:rPr>
      <w:rFonts w:ascii="Arial" w:hAnsi="Arial"/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BE7B6A"/>
    <w:rPr>
      <w:rFonts w:ascii="Arial" w:hAnsi="Arial"/>
      <w:sz w:val="22"/>
    </w:rPr>
  </w:style>
  <w:style w:type="table" w:styleId="Tabelraster">
    <w:name w:val="Table Grid"/>
    <w:basedOn w:val="Standaardtabel"/>
    <w:rsid w:val="00792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kopergehalte in euromunten</vt:lpstr>
    </vt:vector>
  </TitlesOfParts>
  <Company> 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kopergehalte in euromunten</dc:title>
  <dc:subject/>
  <dc:creator>Killian</dc:creator>
  <cp:keywords/>
  <dc:description/>
  <cp:lastModifiedBy>Frans Killian</cp:lastModifiedBy>
  <cp:revision>9</cp:revision>
  <cp:lastPrinted>2015-06-15T07:46:00Z</cp:lastPrinted>
  <dcterms:created xsi:type="dcterms:W3CDTF">2022-09-01T09:39:00Z</dcterms:created>
  <dcterms:modified xsi:type="dcterms:W3CDTF">2022-12-26T09:46:00Z</dcterms:modified>
</cp:coreProperties>
</file>